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DD" w:rsidRPr="00B266DD" w:rsidRDefault="00B266DD" w:rsidP="00B266DD">
      <w:pPr>
        <w:jc w:val="right"/>
        <w:rPr>
          <w:rFonts w:ascii="Segoe UI" w:hAnsi="Segoe UI" w:cs="Segoe UI"/>
          <w:i/>
          <w:sz w:val="20"/>
          <w:szCs w:val="20"/>
        </w:rPr>
      </w:pPr>
      <w:r w:rsidRPr="00B266DD">
        <w:rPr>
          <w:rFonts w:ascii="Segoe UI" w:hAnsi="Segoe UI" w:cs="Segoe UI"/>
          <w:i/>
          <w:sz w:val="20"/>
          <w:szCs w:val="20"/>
        </w:rPr>
        <w:t>8 września 2021</w:t>
      </w:r>
    </w:p>
    <w:p w:rsidR="00B266DD" w:rsidRPr="00B266DD" w:rsidRDefault="00B266DD" w:rsidP="00B266DD">
      <w:pPr>
        <w:jc w:val="right"/>
        <w:rPr>
          <w:rFonts w:ascii="Segoe UI" w:hAnsi="Segoe UI" w:cs="Segoe UI"/>
          <w:i/>
          <w:sz w:val="20"/>
          <w:szCs w:val="20"/>
        </w:rPr>
      </w:pPr>
      <w:r w:rsidRPr="00B266DD">
        <w:rPr>
          <w:rFonts w:ascii="Segoe UI" w:hAnsi="Segoe UI" w:cs="Segoe UI"/>
          <w:i/>
          <w:sz w:val="20"/>
          <w:szCs w:val="20"/>
        </w:rPr>
        <w:t>Informacja prasowa</w:t>
      </w:r>
    </w:p>
    <w:p w:rsidR="00B266DD" w:rsidRDefault="00B266DD" w:rsidP="00B266DD">
      <w:pPr>
        <w:jc w:val="both"/>
        <w:rPr>
          <w:rFonts w:ascii="Segoe UI" w:hAnsi="Segoe UI" w:cs="Segoe UI"/>
          <w:b/>
          <w:sz w:val="20"/>
          <w:szCs w:val="20"/>
        </w:rPr>
      </w:pPr>
    </w:p>
    <w:p w:rsidR="00B266DD" w:rsidRDefault="00B266DD" w:rsidP="00B266DD">
      <w:pPr>
        <w:jc w:val="both"/>
        <w:rPr>
          <w:rFonts w:ascii="Segoe UI" w:hAnsi="Segoe UI" w:cs="Segoe UI"/>
          <w:b/>
          <w:sz w:val="20"/>
          <w:szCs w:val="20"/>
        </w:rPr>
      </w:pPr>
    </w:p>
    <w:p w:rsidR="00B266DD" w:rsidRDefault="00B266DD" w:rsidP="00B266DD">
      <w:pPr>
        <w:jc w:val="both"/>
        <w:rPr>
          <w:rFonts w:ascii="Segoe UI" w:hAnsi="Segoe UI" w:cs="Segoe UI"/>
          <w:b/>
          <w:sz w:val="20"/>
          <w:szCs w:val="20"/>
        </w:rPr>
      </w:pPr>
      <w:r w:rsidRPr="0058583E">
        <w:rPr>
          <w:rFonts w:ascii="Segoe UI" w:hAnsi="Segoe UI" w:cs="Segoe UI"/>
          <w:b/>
          <w:noProof/>
          <w:sz w:val="20"/>
          <w:szCs w:val="20"/>
          <w:lang w:eastAsia="pl-PL"/>
        </w:rPr>
        <w:drawing>
          <wp:inline distT="0" distB="0" distL="0" distR="0" wp14:anchorId="5A71EF6A" wp14:editId="5FFAA47A">
            <wp:extent cx="6231604" cy="2735826"/>
            <wp:effectExtent l="0" t="0" r="0" b="7620"/>
            <wp:docPr id="1" name="Obraz 1" descr="Z:\Projects\POLAGRA\POLAGRA 2021\3. Marekting i PR\Grafiki\baner do newslett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s\POLAGRA\POLAGRA 2021\3. Marekting i PR\Grafiki\baner do newslette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3200" cy="2736527"/>
                    </a:xfrm>
                    <a:prstGeom prst="rect">
                      <a:avLst/>
                    </a:prstGeom>
                    <a:noFill/>
                    <a:ln>
                      <a:noFill/>
                    </a:ln>
                  </pic:spPr>
                </pic:pic>
              </a:graphicData>
            </a:graphic>
          </wp:inline>
        </w:drawing>
      </w:r>
    </w:p>
    <w:p w:rsidR="00B266DD" w:rsidRPr="00B266DD" w:rsidRDefault="00B266DD" w:rsidP="00B266DD">
      <w:pPr>
        <w:jc w:val="both"/>
        <w:rPr>
          <w:rFonts w:ascii="Segoe UI" w:hAnsi="Segoe UI" w:cs="Segoe UI"/>
          <w:b/>
          <w:sz w:val="28"/>
          <w:szCs w:val="28"/>
        </w:rPr>
      </w:pPr>
      <w:r>
        <w:rPr>
          <w:rFonts w:ascii="Segoe UI" w:hAnsi="Segoe UI" w:cs="Segoe UI"/>
          <w:b/>
          <w:sz w:val="28"/>
          <w:szCs w:val="28"/>
        </w:rPr>
        <w:t>POLAGRZE</w:t>
      </w:r>
      <w:r w:rsidR="006B2A94">
        <w:rPr>
          <w:rFonts w:ascii="Segoe UI" w:hAnsi="Segoe UI" w:cs="Segoe UI"/>
          <w:b/>
          <w:sz w:val="28"/>
          <w:szCs w:val="28"/>
        </w:rPr>
        <w:t xml:space="preserve"> 2021 – stacjonarnie i online</w:t>
      </w:r>
    </w:p>
    <w:p w:rsidR="00B266DD" w:rsidRPr="00B266DD" w:rsidRDefault="00B266DD" w:rsidP="00B266DD">
      <w:pPr>
        <w:jc w:val="both"/>
        <w:rPr>
          <w:rFonts w:ascii="Segoe UI" w:hAnsi="Segoe UI" w:cs="Segoe UI"/>
          <w:b/>
          <w:sz w:val="20"/>
          <w:szCs w:val="20"/>
        </w:rPr>
      </w:pPr>
      <w:r w:rsidRPr="00B266DD">
        <w:rPr>
          <w:rFonts w:ascii="Segoe UI" w:hAnsi="Segoe UI" w:cs="Segoe UI"/>
          <w:b/>
          <w:sz w:val="20"/>
          <w:szCs w:val="20"/>
        </w:rPr>
        <w:t>Trwają przygotowania do targów</w:t>
      </w:r>
      <w:r w:rsidRPr="00B266DD">
        <w:rPr>
          <w:rFonts w:ascii="Segoe UI" w:hAnsi="Segoe UI" w:cs="Segoe UI"/>
          <w:b/>
          <w:sz w:val="20"/>
          <w:szCs w:val="20"/>
        </w:rPr>
        <w:t xml:space="preserve"> POLAGRA</w:t>
      </w:r>
      <w:r w:rsidRPr="00B266DD">
        <w:rPr>
          <w:rFonts w:ascii="Segoe UI" w:hAnsi="Segoe UI" w:cs="Segoe UI"/>
          <w:b/>
          <w:sz w:val="20"/>
          <w:szCs w:val="20"/>
        </w:rPr>
        <w:t xml:space="preserve"> zaplanowanych na dni 4- października tego roku</w:t>
      </w:r>
      <w:r w:rsidRPr="00B266DD">
        <w:rPr>
          <w:rFonts w:ascii="Segoe UI" w:hAnsi="Segoe UI" w:cs="Segoe UI"/>
          <w:b/>
          <w:sz w:val="20"/>
          <w:szCs w:val="20"/>
        </w:rPr>
        <w:t>. Jak została zaplanowana formuła tegorocznej edycji wydarzenia?</w:t>
      </w:r>
    </w:p>
    <w:p w:rsidR="00B266DD" w:rsidRDefault="00B266DD" w:rsidP="00B266DD">
      <w:pPr>
        <w:jc w:val="both"/>
        <w:rPr>
          <w:rFonts w:ascii="Segoe UI" w:hAnsi="Segoe UI" w:cs="Segoe UI"/>
          <w:sz w:val="20"/>
          <w:szCs w:val="20"/>
        </w:rPr>
      </w:pPr>
      <w:r>
        <w:rPr>
          <w:rFonts w:ascii="Segoe UI" w:hAnsi="Segoe UI" w:cs="Segoe UI"/>
          <w:sz w:val="20"/>
          <w:szCs w:val="20"/>
        </w:rPr>
        <w:t xml:space="preserve">Targi POLAGRA to jedno z kluczowych wydarzeń dla sektora spożywczo-gastronomicznego. Wydarzenie co roku odwiedza kilkanaście tysięcy gości, z kraju i zagranicy. W tym roku zarówno wystawcy, jak i zwiedzający będą mogli w znaczący sposób zintensyfikować swoje działania mające na celu pozyskiwanie nowych kontrahentów. Wynika to z rozwinięcia formuły targów – ta tradycyjna, oparta o spotkania </w:t>
      </w:r>
      <w:r w:rsidRPr="001C0544">
        <w:rPr>
          <w:rFonts w:ascii="Segoe UI" w:hAnsi="Segoe UI" w:cs="Segoe UI"/>
          <w:i/>
          <w:sz w:val="20"/>
          <w:szCs w:val="20"/>
        </w:rPr>
        <w:t>„face to face”</w:t>
      </w:r>
      <w:r>
        <w:rPr>
          <w:rFonts w:ascii="Segoe UI" w:hAnsi="Segoe UI" w:cs="Segoe UI"/>
          <w:sz w:val="20"/>
          <w:szCs w:val="20"/>
        </w:rPr>
        <w:t xml:space="preserve"> na terenie Międzynarodowych Targów Poznańskich będzie dodatkowo wspierana dedykowaną platformą online.</w:t>
      </w:r>
    </w:p>
    <w:p w:rsidR="006B2A94" w:rsidRPr="006B2A94" w:rsidRDefault="006B2A94" w:rsidP="00B266DD">
      <w:pPr>
        <w:pStyle w:val="NormalnyWeb"/>
        <w:shd w:val="clear" w:color="auto" w:fill="FFFFFF"/>
        <w:spacing w:before="150" w:beforeAutospacing="0" w:after="150" w:afterAutospacing="0" w:line="276" w:lineRule="auto"/>
        <w:jc w:val="both"/>
        <w:rPr>
          <w:rFonts w:ascii="Segoe UI" w:eastAsiaTheme="minorHAnsi" w:hAnsi="Segoe UI" w:cs="Segoe UI"/>
          <w:b/>
          <w:sz w:val="20"/>
          <w:szCs w:val="20"/>
          <w:lang w:eastAsia="en-US"/>
        </w:rPr>
      </w:pPr>
      <w:r w:rsidRPr="006B2A94">
        <w:rPr>
          <w:rFonts w:ascii="Segoe UI" w:eastAsiaTheme="minorHAnsi" w:hAnsi="Segoe UI" w:cs="Segoe UI"/>
          <w:b/>
          <w:sz w:val="20"/>
          <w:szCs w:val="20"/>
          <w:lang w:eastAsia="en-US"/>
        </w:rPr>
        <w:t>Ekspozycja</w:t>
      </w:r>
    </w:p>
    <w:p w:rsidR="006B2A94" w:rsidRDefault="00B266DD" w:rsidP="00B266DD">
      <w:pPr>
        <w:pStyle w:val="NormalnyWeb"/>
        <w:shd w:val="clear" w:color="auto" w:fill="FFFFFF"/>
        <w:spacing w:before="150" w:beforeAutospacing="0" w:after="150" w:afterAutospacing="0" w:line="276" w:lineRule="auto"/>
        <w:jc w:val="both"/>
        <w:rPr>
          <w:rFonts w:ascii="Segoe UI" w:eastAsiaTheme="minorHAnsi" w:hAnsi="Segoe UI" w:cs="Segoe UI"/>
          <w:sz w:val="20"/>
          <w:szCs w:val="20"/>
          <w:lang w:eastAsia="en-US"/>
        </w:rPr>
      </w:pPr>
      <w:r>
        <w:rPr>
          <w:rFonts w:ascii="Segoe UI" w:eastAsiaTheme="minorHAnsi" w:hAnsi="Segoe UI" w:cs="Segoe UI"/>
          <w:sz w:val="20"/>
          <w:szCs w:val="20"/>
          <w:lang w:eastAsia="en-US"/>
        </w:rPr>
        <w:t xml:space="preserve">Targi to przede wszystkim bezpośrednie kontakty, spotkania w scenerii licznych stoisk, możliwość posmakowania nowych produktów, zobaczenia maszyn podczas pracy. </w:t>
      </w:r>
      <w:r w:rsidR="006B2A94">
        <w:rPr>
          <w:rFonts w:ascii="Segoe UI" w:eastAsiaTheme="minorHAnsi" w:hAnsi="Segoe UI" w:cs="Segoe UI"/>
          <w:sz w:val="20"/>
          <w:szCs w:val="20"/>
          <w:lang w:eastAsia="en-US"/>
        </w:rPr>
        <w:t xml:space="preserve">Tak też przygotowywana jest tegoroczna ekspozycja na terenie Międzynarodowych Targów Poznańskich, na której pojawią się stoiska producentów wyrobów mleczarskich, mięsnych, owocowo-warzywnych, słodyczy, alkoholi i innych. Mocną stroną wystawy będzie część dedykowana technologiom spożywczym, na której będzie można zobaczyć najnowsze </w:t>
      </w:r>
      <w:r w:rsidR="006B2A94" w:rsidRPr="0058583E">
        <w:rPr>
          <w:rFonts w:ascii="Segoe UI" w:hAnsi="Segoe UI" w:cs="Segoe UI"/>
          <w:sz w:val="20"/>
          <w:szCs w:val="20"/>
        </w:rPr>
        <w:t>maszyny</w:t>
      </w:r>
      <w:r w:rsidR="006B2A94">
        <w:rPr>
          <w:rFonts w:ascii="Segoe UI" w:hAnsi="Segoe UI" w:cs="Segoe UI"/>
          <w:sz w:val="20"/>
          <w:szCs w:val="20"/>
        </w:rPr>
        <w:t xml:space="preserve"> i</w:t>
      </w:r>
      <w:r w:rsidR="006B2A94" w:rsidRPr="0058583E">
        <w:rPr>
          <w:rFonts w:ascii="Segoe UI" w:hAnsi="Segoe UI" w:cs="Segoe UI"/>
          <w:sz w:val="20"/>
          <w:szCs w:val="20"/>
        </w:rPr>
        <w:t xml:space="preserve"> kompletne linie produkcyjne</w:t>
      </w:r>
      <w:r w:rsidR="006B2A94">
        <w:rPr>
          <w:rFonts w:ascii="Segoe UI" w:hAnsi="Segoe UI" w:cs="Segoe UI"/>
          <w:sz w:val="20"/>
          <w:szCs w:val="20"/>
        </w:rPr>
        <w:t xml:space="preserve">. Nie zabraknie również rozwiązań dla gastronomii, kawiarni i </w:t>
      </w:r>
      <w:r w:rsidR="006B2A94">
        <w:rPr>
          <w:rFonts w:ascii="Segoe UI" w:hAnsi="Segoe UI" w:cs="Segoe UI"/>
          <w:sz w:val="20"/>
          <w:szCs w:val="20"/>
        </w:rPr>
        <w:lastRenderedPageBreak/>
        <w:t>piekarni. Całość uzupełnia strefy warsztatowe i konkursowe, w tym strefa Ogólnopolskiego konkursu dla piekarzy Master Baker oraz Master Class Show, w której pojawią się znakomici szefowie kuchni.</w:t>
      </w:r>
    </w:p>
    <w:p w:rsidR="006B2A94" w:rsidRPr="006B2A94" w:rsidRDefault="006B2A94" w:rsidP="00B266DD">
      <w:pPr>
        <w:pStyle w:val="NormalnyWeb"/>
        <w:shd w:val="clear" w:color="auto" w:fill="FFFFFF"/>
        <w:spacing w:before="150" w:beforeAutospacing="0" w:after="150" w:afterAutospacing="0" w:line="276" w:lineRule="auto"/>
        <w:jc w:val="both"/>
        <w:rPr>
          <w:rFonts w:ascii="Segoe UI" w:eastAsiaTheme="minorHAnsi" w:hAnsi="Segoe UI" w:cs="Segoe UI"/>
          <w:b/>
          <w:sz w:val="20"/>
          <w:szCs w:val="20"/>
          <w:lang w:eastAsia="en-US"/>
        </w:rPr>
      </w:pPr>
      <w:r w:rsidRPr="006B2A94">
        <w:rPr>
          <w:rFonts w:ascii="Segoe UI" w:eastAsiaTheme="minorHAnsi" w:hAnsi="Segoe UI" w:cs="Segoe UI"/>
          <w:b/>
          <w:sz w:val="20"/>
          <w:szCs w:val="20"/>
          <w:lang w:eastAsia="en-US"/>
        </w:rPr>
        <w:t>Platforma online</w:t>
      </w:r>
    </w:p>
    <w:p w:rsidR="00B266DD" w:rsidRPr="006B2A94" w:rsidRDefault="00B266DD" w:rsidP="00B266DD">
      <w:pPr>
        <w:pStyle w:val="NormalnyWeb"/>
        <w:shd w:val="clear" w:color="auto" w:fill="FFFFFF"/>
        <w:spacing w:before="150" w:beforeAutospacing="0" w:after="150" w:afterAutospacing="0" w:line="276" w:lineRule="auto"/>
        <w:jc w:val="both"/>
        <w:rPr>
          <w:rFonts w:ascii="Segoe UI" w:eastAsiaTheme="minorHAnsi" w:hAnsi="Segoe UI" w:cs="Segoe UI"/>
          <w:sz w:val="20"/>
          <w:szCs w:val="20"/>
          <w:lang w:eastAsia="en-US"/>
        </w:rPr>
      </w:pPr>
      <w:r>
        <w:rPr>
          <w:rFonts w:ascii="Segoe UI" w:eastAsiaTheme="minorHAnsi" w:hAnsi="Segoe UI" w:cs="Segoe UI"/>
          <w:sz w:val="20"/>
          <w:szCs w:val="20"/>
          <w:lang w:eastAsia="en-US"/>
        </w:rPr>
        <w:t>W tym roku uczestnicy targów</w:t>
      </w:r>
      <w:r w:rsidR="006B2A94">
        <w:rPr>
          <w:rFonts w:ascii="Segoe UI" w:eastAsiaTheme="minorHAnsi" w:hAnsi="Segoe UI" w:cs="Segoe UI"/>
          <w:sz w:val="20"/>
          <w:szCs w:val="20"/>
          <w:lang w:eastAsia="en-US"/>
        </w:rPr>
        <w:t xml:space="preserve">, zarówno wystawcy, jak i zwiedzający, będą mogli spotkać się także </w:t>
      </w:r>
      <w:r w:rsidR="006B2A94">
        <w:rPr>
          <w:rFonts w:ascii="Segoe UI" w:eastAsiaTheme="minorHAnsi" w:hAnsi="Segoe UI" w:cs="Segoe UI"/>
          <w:sz w:val="20"/>
          <w:szCs w:val="20"/>
          <w:lang w:eastAsia="en-US"/>
        </w:rPr>
        <w:br/>
        <w:t xml:space="preserve">w przestrzeni wirtualnej, która uzupełni stacjonarną wystawę. </w:t>
      </w:r>
      <w:r w:rsidRPr="00D571D5">
        <w:rPr>
          <w:rFonts w:ascii="Segoe UI" w:hAnsi="Segoe UI" w:cs="Segoe UI"/>
          <w:sz w:val="20"/>
          <w:szCs w:val="20"/>
        </w:rPr>
        <w:t xml:space="preserve">Platforma internetowa targów POLAGRA to nowy krok w realizacji projektów targowych, oparty na działaniu sztucznej inteligencji wykorzystywanej w kojarzeniu partnerów biznesowych. Po zarejestrowaniu uczestnictwa aplikacja zarekomenduje zwiedzającym potencjalnych rozmówców, a umówione spotkania zapisze w kalendarzu zsynchronizowanym z Google </w:t>
      </w:r>
      <w:r w:rsidR="006B2A94">
        <w:rPr>
          <w:rFonts w:ascii="Segoe UI" w:hAnsi="Segoe UI" w:cs="Segoe UI"/>
          <w:sz w:val="20"/>
          <w:szCs w:val="20"/>
        </w:rPr>
        <w:br/>
      </w:r>
      <w:r w:rsidRPr="00D571D5">
        <w:rPr>
          <w:rFonts w:ascii="Segoe UI" w:hAnsi="Segoe UI" w:cs="Segoe UI"/>
          <w:sz w:val="20"/>
          <w:szCs w:val="20"/>
        </w:rPr>
        <w:t xml:space="preserve">i Outlookiem. Zwiedzający będą mogli zapoznać się z listą wystawców targów </w:t>
      </w:r>
      <w:proofErr w:type="spellStart"/>
      <w:r w:rsidRPr="00D571D5">
        <w:rPr>
          <w:rFonts w:ascii="Segoe UI" w:hAnsi="Segoe UI" w:cs="Segoe UI"/>
          <w:sz w:val="20"/>
          <w:szCs w:val="20"/>
        </w:rPr>
        <w:t>Polagra</w:t>
      </w:r>
      <w:proofErr w:type="spellEnd"/>
      <w:r w:rsidRPr="00D571D5">
        <w:rPr>
          <w:rFonts w:ascii="Segoe UI" w:hAnsi="Segoe UI" w:cs="Segoe UI"/>
          <w:sz w:val="20"/>
          <w:szCs w:val="20"/>
        </w:rPr>
        <w:t xml:space="preserve">, zaprosić ich na spotkania, a także przejrzeć listę produktów oferowanych przez wystawców. Udział w targach wzbogacony </w:t>
      </w:r>
      <w:r w:rsidR="006B2A94">
        <w:rPr>
          <w:rFonts w:ascii="Segoe UI" w:hAnsi="Segoe UI" w:cs="Segoe UI"/>
          <w:sz w:val="20"/>
          <w:szCs w:val="20"/>
        </w:rPr>
        <w:br/>
      </w:r>
      <w:r w:rsidRPr="00D571D5">
        <w:rPr>
          <w:rFonts w:ascii="Segoe UI" w:hAnsi="Segoe UI" w:cs="Segoe UI"/>
          <w:sz w:val="20"/>
          <w:szCs w:val="20"/>
        </w:rPr>
        <w:t>o korzystanie z platformy online będzie zatem dawa</w:t>
      </w:r>
      <w:r>
        <w:rPr>
          <w:rFonts w:ascii="Segoe UI" w:hAnsi="Segoe UI" w:cs="Segoe UI"/>
          <w:sz w:val="20"/>
          <w:szCs w:val="20"/>
        </w:rPr>
        <w:t>ł</w:t>
      </w:r>
      <w:r w:rsidRPr="00D571D5">
        <w:rPr>
          <w:rFonts w:ascii="Segoe UI" w:hAnsi="Segoe UI" w:cs="Segoe UI"/>
          <w:sz w:val="20"/>
          <w:szCs w:val="20"/>
        </w:rPr>
        <w:t xml:space="preserve"> ogromne możliwości w zakresie poszerzania kontaktów handlowych. Ponadto będzie również okazją do poszerzenia wiedzy o branży podczas dostępnych online konferencji i kongresów, w tym POLAGRA EXPORT MEETING. </w:t>
      </w:r>
    </w:p>
    <w:p w:rsidR="008F3371" w:rsidRPr="00B266DD" w:rsidRDefault="00B266DD" w:rsidP="00B266DD">
      <w:pPr>
        <w:jc w:val="both"/>
        <w:rPr>
          <w:rFonts w:ascii="Segoe UI" w:hAnsi="Segoe UI" w:cs="Segoe UI"/>
          <w:sz w:val="20"/>
          <w:szCs w:val="20"/>
        </w:rPr>
      </w:pPr>
      <w:r>
        <w:rPr>
          <w:rFonts w:ascii="Segoe UI" w:hAnsi="Segoe UI" w:cs="Segoe UI"/>
          <w:sz w:val="20"/>
          <w:szCs w:val="20"/>
        </w:rPr>
        <w:t>Taka formuła targów, łącząca spotkania na ekspozycji ze spotkaniami online znacznie poszerzy zasięg wydarzenia. Obie płaszczyzny do rozmów nie są dla siebie alternatywami, ale tworzą rozwiązanie symbiotyczne dające możliwość odbycia większej ilości spotkań przypadających na jedną firmę, a do tego pozwalające na efektywniejszy rozwój sieci konaków z partnerami zagranicznymi, nawet w przypadku ograniczeń w podróży.</w:t>
      </w:r>
      <w:r w:rsidR="006B2A94">
        <w:rPr>
          <w:rFonts w:ascii="Segoe UI" w:hAnsi="Segoe UI" w:cs="Segoe UI"/>
          <w:sz w:val="20"/>
          <w:szCs w:val="20"/>
        </w:rPr>
        <w:t xml:space="preserve"> Co więcej, bilet lub zaproszenie</w:t>
      </w:r>
      <w:bookmarkStart w:id="0" w:name="_GoBack"/>
      <w:bookmarkEnd w:id="0"/>
      <w:r w:rsidR="006B2A94">
        <w:rPr>
          <w:rFonts w:ascii="Segoe UI" w:hAnsi="Segoe UI" w:cs="Segoe UI"/>
          <w:sz w:val="20"/>
          <w:szCs w:val="20"/>
        </w:rPr>
        <w:t xml:space="preserve"> na targi stacjonarne umożliwi dostęp do platformy online, która będzie otwarta do 8 września!</w:t>
      </w:r>
    </w:p>
    <w:p w:rsidR="00B266DD" w:rsidRPr="006246A8" w:rsidRDefault="00B266DD" w:rsidP="00B266DD">
      <w:pPr>
        <w:jc w:val="both"/>
        <w:rPr>
          <w:rFonts w:cs="Segoe UI"/>
          <w:sz w:val="20"/>
          <w:szCs w:val="20"/>
        </w:rPr>
      </w:pPr>
      <w:r w:rsidRPr="006246A8">
        <w:rPr>
          <w:rFonts w:cs="Segoe UI"/>
          <w:sz w:val="20"/>
          <w:szCs w:val="20"/>
        </w:rPr>
        <w:t xml:space="preserve">Więcej informacji: </w:t>
      </w:r>
      <w:hyperlink r:id="rId8" w:history="1">
        <w:r w:rsidRPr="006246A8">
          <w:rPr>
            <w:rStyle w:val="Hipercze"/>
            <w:rFonts w:cs="Segoe UI"/>
            <w:sz w:val="20"/>
            <w:szCs w:val="20"/>
          </w:rPr>
          <w:t>www.polagra.pl</w:t>
        </w:r>
      </w:hyperlink>
      <w:r w:rsidRPr="006246A8">
        <w:rPr>
          <w:rFonts w:cs="Segoe UI"/>
          <w:sz w:val="20"/>
          <w:szCs w:val="20"/>
        </w:rPr>
        <w:t xml:space="preserve">. </w:t>
      </w:r>
    </w:p>
    <w:p w:rsidR="00B266DD" w:rsidRPr="006246A8" w:rsidRDefault="00B266DD" w:rsidP="00B266DD">
      <w:pPr>
        <w:jc w:val="both"/>
        <w:rPr>
          <w:rFonts w:cs="Segoe UI"/>
          <w:sz w:val="20"/>
          <w:szCs w:val="20"/>
        </w:rPr>
      </w:pPr>
    </w:p>
    <w:p w:rsidR="00B266DD" w:rsidRPr="006246A8" w:rsidRDefault="00B266DD" w:rsidP="00B266DD">
      <w:pPr>
        <w:pStyle w:val="GrupaMTP"/>
        <w:spacing w:line="276" w:lineRule="auto"/>
        <w:jc w:val="both"/>
        <w:rPr>
          <w:sz w:val="20"/>
          <w:szCs w:val="20"/>
        </w:rPr>
      </w:pPr>
    </w:p>
    <w:p w:rsidR="00B266DD" w:rsidRPr="006246A8" w:rsidRDefault="00B266DD" w:rsidP="00B266DD">
      <w:pPr>
        <w:pStyle w:val="GrupaMTP"/>
        <w:spacing w:line="276" w:lineRule="auto"/>
        <w:jc w:val="both"/>
        <w:rPr>
          <w:b/>
          <w:sz w:val="20"/>
          <w:szCs w:val="20"/>
        </w:rPr>
      </w:pPr>
      <w:r w:rsidRPr="006246A8">
        <w:rPr>
          <w:b/>
          <w:sz w:val="20"/>
          <w:szCs w:val="20"/>
        </w:rPr>
        <w:t>Kontakt dla mediów:</w:t>
      </w:r>
    </w:p>
    <w:p w:rsidR="00B266DD" w:rsidRPr="006246A8" w:rsidRDefault="00B266DD" w:rsidP="00B266DD">
      <w:pPr>
        <w:pStyle w:val="GrupaMTP"/>
        <w:spacing w:line="276" w:lineRule="auto"/>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B266DD" w:rsidRPr="006246A8" w:rsidTr="009129C8">
        <w:tc>
          <w:tcPr>
            <w:tcW w:w="4602" w:type="dxa"/>
          </w:tcPr>
          <w:p w:rsidR="00B266DD" w:rsidRPr="006246A8" w:rsidRDefault="00B266DD" w:rsidP="009129C8">
            <w:pPr>
              <w:pStyle w:val="GrupaMTP"/>
              <w:spacing w:line="276" w:lineRule="auto"/>
              <w:jc w:val="both"/>
              <w:rPr>
                <w:sz w:val="20"/>
                <w:szCs w:val="20"/>
              </w:rPr>
            </w:pPr>
            <w:r w:rsidRPr="006246A8">
              <w:rPr>
                <w:sz w:val="20"/>
                <w:szCs w:val="20"/>
              </w:rPr>
              <w:t>Katarzyna Świderska</w:t>
            </w:r>
          </w:p>
          <w:p w:rsidR="00B266DD" w:rsidRPr="00B266DD" w:rsidRDefault="00B266DD" w:rsidP="009129C8">
            <w:pPr>
              <w:pStyle w:val="GrupaMTP"/>
              <w:spacing w:line="276" w:lineRule="auto"/>
              <w:jc w:val="both"/>
              <w:rPr>
                <w:sz w:val="20"/>
                <w:szCs w:val="20"/>
              </w:rPr>
            </w:pPr>
            <w:r w:rsidRPr="00B266DD">
              <w:rPr>
                <w:sz w:val="20"/>
                <w:szCs w:val="20"/>
              </w:rPr>
              <w:t>tel.  +48 691 033 850</w:t>
            </w:r>
          </w:p>
          <w:p w:rsidR="00B266DD" w:rsidRPr="00B266DD" w:rsidRDefault="00B266DD" w:rsidP="009129C8">
            <w:pPr>
              <w:pStyle w:val="GrupaMTP"/>
              <w:spacing w:line="276" w:lineRule="auto"/>
              <w:jc w:val="both"/>
              <w:rPr>
                <w:sz w:val="20"/>
                <w:szCs w:val="20"/>
              </w:rPr>
            </w:pPr>
            <w:hyperlink r:id="rId9" w:history="1">
              <w:r w:rsidRPr="00B266DD">
                <w:rPr>
                  <w:rStyle w:val="Hipercze"/>
                  <w:sz w:val="20"/>
                  <w:szCs w:val="20"/>
                </w:rPr>
                <w:t>katarzna.swiderska@grupamtp.pl</w:t>
              </w:r>
            </w:hyperlink>
            <w:r w:rsidRPr="00B266DD">
              <w:rPr>
                <w:sz w:val="20"/>
                <w:szCs w:val="20"/>
              </w:rPr>
              <w:t xml:space="preserve"> </w:t>
            </w:r>
          </w:p>
        </w:tc>
        <w:tc>
          <w:tcPr>
            <w:tcW w:w="4602" w:type="dxa"/>
          </w:tcPr>
          <w:p w:rsidR="00B266DD" w:rsidRPr="00B266DD" w:rsidRDefault="00B266DD" w:rsidP="009129C8">
            <w:pPr>
              <w:spacing w:line="276" w:lineRule="auto"/>
              <w:jc w:val="both"/>
              <w:rPr>
                <w:rFonts w:cs="Segoe UI"/>
                <w:sz w:val="20"/>
                <w:szCs w:val="20"/>
              </w:rPr>
            </w:pPr>
          </w:p>
        </w:tc>
      </w:tr>
    </w:tbl>
    <w:p w:rsidR="00B266DD" w:rsidRPr="00B266DD" w:rsidRDefault="00B266DD" w:rsidP="00B266DD">
      <w:pPr>
        <w:pStyle w:val="GrupaMTP"/>
        <w:spacing w:line="276" w:lineRule="auto"/>
        <w:jc w:val="both"/>
        <w:rPr>
          <w:sz w:val="20"/>
          <w:szCs w:val="20"/>
        </w:rPr>
      </w:pPr>
    </w:p>
    <w:p w:rsidR="008F3371" w:rsidRDefault="008F3371" w:rsidP="008F3371">
      <w:pPr>
        <w:tabs>
          <w:tab w:val="left" w:pos="1545"/>
        </w:tabs>
      </w:pPr>
    </w:p>
    <w:p w:rsidR="008F3371" w:rsidRDefault="008F3371" w:rsidP="008F3371">
      <w:pPr>
        <w:tabs>
          <w:tab w:val="left" w:pos="1545"/>
        </w:tabs>
        <w:sectPr w:rsidR="008F3371" w:rsidSect="008F3371">
          <w:headerReference w:type="default" r:id="rId10"/>
          <w:footerReference w:type="default" r:id="rId11"/>
          <w:pgSz w:w="11906" w:h="16838" w:code="9"/>
          <w:pgMar w:top="1440" w:right="1080" w:bottom="1440" w:left="1080" w:header="227" w:footer="227" w:gutter="0"/>
          <w:cols w:space="708"/>
          <w:docGrid w:linePitch="360"/>
        </w:sectPr>
      </w:pPr>
    </w:p>
    <w:p w:rsidR="00281EAC" w:rsidRDefault="00281EAC"/>
    <w:sectPr w:rsidR="00281EAC" w:rsidSect="008F3371">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71" w:rsidRDefault="008F3371" w:rsidP="00313D26">
      <w:pPr>
        <w:spacing w:after="0" w:line="240" w:lineRule="auto"/>
      </w:pPr>
      <w:r>
        <w:separator/>
      </w:r>
    </w:p>
  </w:endnote>
  <w:endnote w:type="continuationSeparator" w:id="0">
    <w:p w:rsidR="008F3371" w:rsidRDefault="008F3371"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F876D8">
    <w:pPr>
      <w:pStyle w:val="Stopka"/>
      <w:tabs>
        <w:tab w:val="clear" w:pos="4536"/>
        <w:tab w:val="clear" w:pos="9072"/>
        <w:tab w:val="left" w:pos="2856"/>
      </w:tabs>
    </w:pPr>
    <w:r>
      <w:rPr>
        <w:noProof/>
        <w:lang w:eastAsia="pl-PL"/>
      </w:rPr>
      <w:drawing>
        <wp:inline distT="0" distB="0" distL="0" distR="0" wp14:anchorId="37B8B91D" wp14:editId="44A2637A">
          <wp:extent cx="6858000" cy="15111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0920"/>
                  <a:stretch/>
                </pic:blipFill>
                <pic:spPr bwMode="auto">
                  <a:xfrm>
                    <a:off x="0" y="0"/>
                    <a:ext cx="6877586" cy="15155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pl-PL"/>
      </w:rPr>
      <w:drawing>
        <wp:inline distT="0" distB="0" distL="0" distR="0" wp14:anchorId="24CF2646" wp14:editId="39FC14EF">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71" w:rsidRDefault="008F3371" w:rsidP="00313D26">
      <w:pPr>
        <w:spacing w:after="0" w:line="240" w:lineRule="auto"/>
      </w:pPr>
      <w:r>
        <w:separator/>
      </w:r>
    </w:p>
  </w:footnote>
  <w:footnote w:type="continuationSeparator" w:id="0">
    <w:p w:rsidR="008F3371" w:rsidRDefault="008F3371"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eastAsia="pl-PL"/>
      </w:rPr>
      <w:drawing>
        <wp:inline distT="0" distB="0" distL="0" distR="0" wp14:anchorId="56E10F67" wp14:editId="1318C135">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14410E"/>
    <w:rsid w:val="00281EAC"/>
    <w:rsid w:val="00313D26"/>
    <w:rsid w:val="00442198"/>
    <w:rsid w:val="006B2A94"/>
    <w:rsid w:val="007560E3"/>
    <w:rsid w:val="008B251D"/>
    <w:rsid w:val="008F3371"/>
    <w:rsid w:val="00B266DD"/>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styleId="NormalnyWeb">
    <w:name w:val="Normal (Web)"/>
    <w:basedOn w:val="Normalny"/>
    <w:uiPriority w:val="99"/>
    <w:semiHidden/>
    <w:unhideWhenUsed/>
    <w:rsid w:val="00B266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upaMTP">
    <w:name w:val="Grupa MTP"/>
    <w:basedOn w:val="Normalny"/>
    <w:qFormat/>
    <w:rsid w:val="00B266DD"/>
    <w:pPr>
      <w:spacing w:after="0" w:line="240" w:lineRule="auto"/>
    </w:pPr>
    <w:rPr>
      <w:rFonts w:ascii="Segoe UI" w:hAnsi="Segoe UI" w:cs="Segoe UI"/>
      <w:sz w:val="24"/>
      <w:szCs w:val="24"/>
    </w:rPr>
  </w:style>
  <w:style w:type="table" w:styleId="Tabela-Siatka">
    <w:name w:val="Table Grid"/>
    <w:basedOn w:val="Standardowy"/>
    <w:uiPriority w:val="39"/>
    <w:rsid w:val="00B266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266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styleId="NormalnyWeb">
    <w:name w:val="Normal (Web)"/>
    <w:basedOn w:val="Normalny"/>
    <w:uiPriority w:val="99"/>
    <w:semiHidden/>
    <w:unhideWhenUsed/>
    <w:rsid w:val="00B266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upaMTP">
    <w:name w:val="Grupa MTP"/>
    <w:basedOn w:val="Normalny"/>
    <w:qFormat/>
    <w:rsid w:val="00B266DD"/>
    <w:pPr>
      <w:spacing w:after="0" w:line="240" w:lineRule="auto"/>
    </w:pPr>
    <w:rPr>
      <w:rFonts w:ascii="Segoe UI" w:hAnsi="Segoe UI" w:cs="Segoe UI"/>
      <w:sz w:val="24"/>
      <w:szCs w:val="24"/>
    </w:rPr>
  </w:style>
  <w:style w:type="table" w:styleId="Tabela-Siatka">
    <w:name w:val="Table Grid"/>
    <w:basedOn w:val="Standardowy"/>
    <w:uiPriority w:val="39"/>
    <w:rsid w:val="00B266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26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agra.pl/pl/?utm_medium=InfoPress&amp;utm_source=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arzna.swiderska@grupamtp.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476</Words>
  <Characters>2857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Katarzyna Świderska</cp:lastModifiedBy>
  <cp:revision>3</cp:revision>
  <dcterms:created xsi:type="dcterms:W3CDTF">2021-09-08T11:39:00Z</dcterms:created>
  <dcterms:modified xsi:type="dcterms:W3CDTF">2021-09-08T11:49:00Z</dcterms:modified>
</cp:coreProperties>
</file>