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EAE" w:rsidRPr="00897EAE" w:rsidRDefault="00897EAE" w:rsidP="00897EAE">
      <w:pPr>
        <w:pStyle w:val="pdq2pgselectionanchorcontainer"/>
        <w:jc w:val="both"/>
        <w:rPr>
          <w:rFonts w:asciiTheme="minorHAnsi" w:hAnsiTheme="minorHAnsi" w:cstheme="minorHAnsi"/>
          <w:sz w:val="20"/>
          <w:szCs w:val="20"/>
        </w:rPr>
      </w:pPr>
      <w:bookmarkStart w:id="0" w:name="_GoBack"/>
      <w:r w:rsidRPr="00897EAE">
        <w:rPr>
          <w:rStyle w:val="Pogrubienie"/>
          <w:rFonts w:asciiTheme="minorHAnsi" w:hAnsiTheme="minorHAnsi" w:cstheme="minorHAnsi"/>
          <w:sz w:val="20"/>
          <w:szCs w:val="20"/>
        </w:rPr>
        <w:t>Polska od lat należy do czołowych eksporterów żywności w Europie.</w:t>
      </w:r>
      <w:r w:rsidRPr="00897EAE">
        <w:rPr>
          <w:rFonts w:asciiTheme="minorHAnsi" w:hAnsiTheme="minorHAnsi" w:cstheme="minorHAnsi"/>
          <w:sz w:val="20"/>
          <w:szCs w:val="20"/>
        </w:rPr>
        <w:t xml:space="preserve"> Rodzime produkty są obecne na ponad 180 rynkach świata, a ich przewagą są wysoka jakość, bezpieczeństwo produkcji oraz konkurencyjność. Dalszy rozwój eksportu wymaga jednak nie tylko dobrych produktów, ale przede wszystkim skutecznego budowania relacji z zagranicznymi partnerami handlowymi.</w:t>
      </w:r>
    </w:p>
    <w:p w:rsidR="00897EAE" w:rsidRPr="00897EAE" w:rsidRDefault="00897EAE" w:rsidP="00897EAE">
      <w:pPr>
        <w:pStyle w:val="NormalnyWeb"/>
        <w:jc w:val="both"/>
        <w:rPr>
          <w:rFonts w:asciiTheme="minorHAnsi" w:hAnsiTheme="minorHAnsi" w:cstheme="minorHAnsi"/>
          <w:sz w:val="20"/>
          <w:szCs w:val="20"/>
        </w:rPr>
      </w:pPr>
      <w:r w:rsidRPr="00897EAE">
        <w:rPr>
          <w:rStyle w:val="Pogrubienie"/>
          <w:rFonts w:asciiTheme="minorHAnsi" w:hAnsiTheme="minorHAnsi" w:cstheme="minorHAnsi"/>
          <w:sz w:val="20"/>
          <w:szCs w:val="20"/>
        </w:rPr>
        <w:t>Dlatego podczas targów POLAGRA konsekwentnie realizowana jest idea odwróconego eksportu.</w:t>
      </w:r>
      <w:r w:rsidRPr="00897EAE">
        <w:rPr>
          <w:rFonts w:asciiTheme="minorHAnsi" w:hAnsiTheme="minorHAnsi" w:cstheme="minorHAnsi"/>
          <w:sz w:val="20"/>
          <w:szCs w:val="20"/>
        </w:rPr>
        <w:t xml:space="preserve"> Zamiast wysyłać polskich producentów na zagraniczne wydarzenia, to do Poznania zapraszamy importerów, dystrybutorów, przedstawicieli sieci handlowych oraz kluczowych kupców z całego świata. Dzięki programowi </w:t>
      </w:r>
      <w:proofErr w:type="spellStart"/>
      <w:r w:rsidRPr="00897EAE">
        <w:rPr>
          <w:rFonts w:asciiTheme="minorHAnsi" w:hAnsiTheme="minorHAnsi" w:cstheme="minorHAnsi"/>
          <w:sz w:val="20"/>
          <w:szCs w:val="20"/>
        </w:rPr>
        <w:t>Hosted</w:t>
      </w:r>
      <w:proofErr w:type="spellEnd"/>
      <w:r w:rsidRPr="00897EAE">
        <w:rPr>
          <w:rFonts w:asciiTheme="minorHAnsi" w:hAnsiTheme="minorHAnsi" w:cstheme="minorHAnsi"/>
          <w:sz w:val="20"/>
          <w:szCs w:val="20"/>
        </w:rPr>
        <w:t xml:space="preserve"> </w:t>
      </w:r>
      <w:proofErr w:type="spellStart"/>
      <w:r w:rsidRPr="00897EAE">
        <w:rPr>
          <w:rFonts w:asciiTheme="minorHAnsi" w:hAnsiTheme="minorHAnsi" w:cstheme="minorHAnsi"/>
          <w:sz w:val="20"/>
          <w:szCs w:val="20"/>
        </w:rPr>
        <w:t>Buyers</w:t>
      </w:r>
      <w:proofErr w:type="spellEnd"/>
      <w:r w:rsidRPr="00897EAE">
        <w:rPr>
          <w:rFonts w:asciiTheme="minorHAnsi" w:hAnsiTheme="minorHAnsi" w:cstheme="minorHAnsi"/>
          <w:sz w:val="20"/>
          <w:szCs w:val="20"/>
        </w:rPr>
        <w:t xml:space="preserve"> to właśnie POLAGRA staje się miejscem, w którym międzynarodowe kontakty biznesowe przekładają się na konkretne rozmowy handlowe i nowe możliwości eksportowe dla polskich producentów.</w:t>
      </w:r>
    </w:p>
    <w:bookmarkEnd w:id="0"/>
    <w:p w:rsidR="00897EAE" w:rsidRDefault="00897EAE" w:rsidP="00897EAE">
      <w:pPr>
        <w:spacing w:after="0" w:line="240" w:lineRule="auto"/>
        <w:jc w:val="both"/>
        <w:rPr>
          <w:rFonts w:eastAsia="Times New Roman" w:cstheme="minorHAnsi"/>
          <w:sz w:val="20"/>
          <w:szCs w:val="20"/>
          <w:lang w:eastAsia="pl-PL"/>
        </w:rPr>
      </w:pPr>
    </w:p>
    <w:p w:rsidR="00897EAE" w:rsidRDefault="00897EAE" w:rsidP="00897EAE">
      <w:pPr>
        <w:spacing w:after="0" w:line="240" w:lineRule="auto"/>
        <w:jc w:val="both"/>
        <w:rPr>
          <w:rFonts w:eastAsia="Times New Roman" w:cstheme="minorHAnsi"/>
          <w:sz w:val="20"/>
          <w:szCs w:val="20"/>
          <w:lang w:eastAsia="pl-PL"/>
        </w:rPr>
      </w:pPr>
    </w:p>
    <w:p w:rsidR="00897EAE" w:rsidRPr="00897EAE" w:rsidRDefault="00897EAE" w:rsidP="00897EAE">
      <w:pPr>
        <w:spacing w:after="0" w:line="240" w:lineRule="auto"/>
        <w:jc w:val="both"/>
        <w:rPr>
          <w:rFonts w:eastAsia="Times New Roman" w:cstheme="minorHAnsi"/>
          <w:sz w:val="20"/>
          <w:szCs w:val="20"/>
          <w:lang w:eastAsia="pl-PL"/>
        </w:rPr>
      </w:pPr>
      <w:r w:rsidRPr="00897EAE">
        <w:rPr>
          <w:rFonts w:eastAsia="Times New Roman" w:cstheme="minorHAnsi"/>
          <w:sz w:val="20"/>
          <w:szCs w:val="20"/>
          <w:lang w:eastAsia="pl-PL"/>
        </w:rPr>
        <w:t xml:space="preserve">Program </w:t>
      </w:r>
      <w:proofErr w:type="spellStart"/>
      <w:r w:rsidRPr="00897EAE">
        <w:rPr>
          <w:rFonts w:eastAsia="Times New Roman" w:cstheme="minorHAnsi"/>
          <w:sz w:val="20"/>
          <w:szCs w:val="20"/>
          <w:lang w:eastAsia="pl-PL"/>
        </w:rPr>
        <w:t>Hosted</w:t>
      </w:r>
      <w:proofErr w:type="spellEnd"/>
      <w:r w:rsidRPr="00897EAE">
        <w:rPr>
          <w:rFonts w:eastAsia="Times New Roman" w:cstheme="minorHAnsi"/>
          <w:sz w:val="20"/>
          <w:szCs w:val="20"/>
          <w:lang w:eastAsia="pl-PL"/>
        </w:rPr>
        <w:t xml:space="preserve"> </w:t>
      </w:r>
      <w:proofErr w:type="spellStart"/>
      <w:r w:rsidRPr="00897EAE">
        <w:rPr>
          <w:rFonts w:eastAsia="Times New Roman" w:cstheme="minorHAnsi"/>
          <w:sz w:val="20"/>
          <w:szCs w:val="20"/>
          <w:lang w:eastAsia="pl-PL"/>
        </w:rPr>
        <w:t>Buyers</w:t>
      </w:r>
      <w:proofErr w:type="spellEnd"/>
      <w:r w:rsidRPr="00897EAE">
        <w:rPr>
          <w:rFonts w:eastAsia="Times New Roman" w:cstheme="minorHAnsi"/>
          <w:sz w:val="20"/>
          <w:szCs w:val="20"/>
          <w:lang w:eastAsia="pl-PL"/>
        </w:rPr>
        <w:t xml:space="preserve"> powstał z myślą o umożliwieniu prowadzenia interesów na płaszczyźnie międzynarodowej. Stwarza on wyjątkowe możliwości nawiązywania kontaktów z najlepszymi profesjonalistami z branży, niezależnie od miejsca ich działalności na świecie. Dołącz do programu </w:t>
      </w:r>
      <w:proofErr w:type="spellStart"/>
      <w:r w:rsidRPr="00897EAE">
        <w:rPr>
          <w:rFonts w:eastAsia="Times New Roman" w:cstheme="minorHAnsi"/>
          <w:sz w:val="20"/>
          <w:szCs w:val="20"/>
          <w:lang w:eastAsia="pl-PL"/>
        </w:rPr>
        <w:t>Hosted</w:t>
      </w:r>
      <w:proofErr w:type="spellEnd"/>
      <w:r w:rsidRPr="00897EAE">
        <w:rPr>
          <w:rFonts w:eastAsia="Times New Roman" w:cstheme="minorHAnsi"/>
          <w:sz w:val="20"/>
          <w:szCs w:val="20"/>
          <w:lang w:eastAsia="pl-PL"/>
        </w:rPr>
        <w:t xml:space="preserve"> </w:t>
      </w:r>
      <w:proofErr w:type="spellStart"/>
      <w:r w:rsidRPr="00897EAE">
        <w:rPr>
          <w:rFonts w:eastAsia="Times New Roman" w:cstheme="minorHAnsi"/>
          <w:sz w:val="20"/>
          <w:szCs w:val="20"/>
          <w:lang w:eastAsia="pl-PL"/>
        </w:rPr>
        <w:t>Buyers</w:t>
      </w:r>
      <w:proofErr w:type="spellEnd"/>
      <w:r w:rsidRPr="00897EAE">
        <w:rPr>
          <w:rFonts w:eastAsia="Times New Roman" w:cstheme="minorHAnsi"/>
          <w:sz w:val="20"/>
          <w:szCs w:val="20"/>
          <w:lang w:eastAsia="pl-PL"/>
        </w:rPr>
        <w:t xml:space="preserve"> i poznaj nowych partnerów biznesowych!</w:t>
      </w:r>
    </w:p>
    <w:p w:rsidR="00897EAE" w:rsidRPr="00897EAE" w:rsidRDefault="00897EAE" w:rsidP="00897EAE">
      <w:pPr>
        <w:shd w:val="clear" w:color="auto" w:fill="FFFFFF"/>
        <w:spacing w:after="150" w:line="240" w:lineRule="auto"/>
        <w:rPr>
          <w:rFonts w:ascii="Tahoma" w:eastAsia="Times New Roman" w:hAnsi="Tahoma" w:cs="Tahoma"/>
          <w:color w:val="282828"/>
          <w:sz w:val="24"/>
          <w:szCs w:val="24"/>
          <w:lang w:eastAsia="pl-PL"/>
        </w:rPr>
      </w:pPr>
      <w:r w:rsidRPr="00897EAE">
        <w:rPr>
          <w:rFonts w:ascii="Tahoma" w:eastAsia="Times New Roman" w:hAnsi="Tahoma" w:cs="Tahoma"/>
          <w:noProof/>
          <w:color w:val="282828"/>
          <w:sz w:val="24"/>
          <w:szCs w:val="24"/>
          <w:lang w:eastAsia="pl-PL"/>
        </w:rPr>
        <w:drawing>
          <wp:inline distT="0" distB="0" distL="0" distR="0">
            <wp:extent cx="3589020" cy="1630680"/>
            <wp:effectExtent l="0" t="0" r="0" b="7620"/>
            <wp:docPr id="2" name="Obraz 2" descr="https://polagra.pl/media/iqfdsvwp/obszar-roboczy-7-10x.png?width=377&amp;height=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lagra.pl/media/iqfdsvwp/obszar-roboczy-7-10x.png?width=377&amp;height=17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89020" cy="1630680"/>
                    </a:xfrm>
                    <a:prstGeom prst="rect">
                      <a:avLst/>
                    </a:prstGeom>
                    <a:noFill/>
                    <a:ln>
                      <a:noFill/>
                    </a:ln>
                  </pic:spPr>
                </pic:pic>
              </a:graphicData>
            </a:graphic>
          </wp:inline>
        </w:drawing>
      </w:r>
    </w:p>
    <w:p w:rsidR="00897EAE" w:rsidRPr="00897EAE" w:rsidRDefault="00897EAE" w:rsidP="00897EAE">
      <w:pPr>
        <w:shd w:val="clear" w:color="auto" w:fill="FFFFFF"/>
        <w:spacing w:before="150" w:after="150" w:line="240" w:lineRule="auto"/>
        <w:rPr>
          <w:rFonts w:ascii="Tahoma" w:eastAsia="Times New Roman" w:hAnsi="Tahoma" w:cs="Tahoma"/>
          <w:color w:val="5C5D60"/>
          <w:sz w:val="23"/>
          <w:szCs w:val="23"/>
          <w:lang w:eastAsia="pl-PL"/>
        </w:rPr>
      </w:pPr>
      <w:r w:rsidRPr="00897EAE">
        <w:rPr>
          <w:rFonts w:ascii="Tahoma" w:eastAsia="Times New Roman" w:hAnsi="Tahoma" w:cs="Tahoma"/>
          <w:color w:val="5C5D60"/>
          <w:sz w:val="23"/>
          <w:szCs w:val="23"/>
          <w:lang w:eastAsia="pl-PL"/>
        </w:rPr>
        <w:t> </w:t>
      </w:r>
    </w:p>
    <w:p w:rsidR="00897EAE" w:rsidRPr="00897EAE" w:rsidRDefault="00897EAE" w:rsidP="00897EAE">
      <w:pPr>
        <w:shd w:val="clear" w:color="auto" w:fill="FFFFFF"/>
        <w:spacing w:before="150" w:after="150" w:line="240" w:lineRule="auto"/>
        <w:jc w:val="both"/>
        <w:rPr>
          <w:rFonts w:eastAsia="Times New Roman" w:cstheme="minorHAnsi"/>
          <w:sz w:val="20"/>
          <w:szCs w:val="20"/>
          <w:lang w:eastAsia="pl-PL"/>
        </w:rPr>
      </w:pPr>
      <w:r w:rsidRPr="00897EAE">
        <w:rPr>
          <w:rFonts w:eastAsia="Times New Roman" w:cstheme="minorHAnsi"/>
          <w:b/>
          <w:bCs/>
          <w:sz w:val="20"/>
          <w:szCs w:val="20"/>
          <w:lang w:eastAsia="pl-PL"/>
        </w:rPr>
        <w:t xml:space="preserve">Po raz kolejny podczas targów POLAGRA uruchamiamy program </w:t>
      </w:r>
      <w:proofErr w:type="spellStart"/>
      <w:r w:rsidRPr="00897EAE">
        <w:rPr>
          <w:rFonts w:eastAsia="Times New Roman" w:cstheme="minorHAnsi"/>
          <w:b/>
          <w:bCs/>
          <w:sz w:val="20"/>
          <w:szCs w:val="20"/>
          <w:lang w:eastAsia="pl-PL"/>
        </w:rPr>
        <w:t>Hosted</w:t>
      </w:r>
      <w:proofErr w:type="spellEnd"/>
      <w:r w:rsidRPr="00897EAE">
        <w:rPr>
          <w:rFonts w:eastAsia="Times New Roman" w:cstheme="minorHAnsi"/>
          <w:b/>
          <w:bCs/>
          <w:sz w:val="20"/>
          <w:szCs w:val="20"/>
          <w:lang w:eastAsia="pl-PL"/>
        </w:rPr>
        <w:t xml:space="preserve"> </w:t>
      </w:r>
      <w:proofErr w:type="spellStart"/>
      <w:r w:rsidRPr="00897EAE">
        <w:rPr>
          <w:rFonts w:eastAsia="Times New Roman" w:cstheme="minorHAnsi"/>
          <w:b/>
          <w:bCs/>
          <w:sz w:val="20"/>
          <w:szCs w:val="20"/>
          <w:lang w:eastAsia="pl-PL"/>
        </w:rPr>
        <w:t>Buyers</w:t>
      </w:r>
      <w:proofErr w:type="spellEnd"/>
      <w:r w:rsidRPr="00897EAE">
        <w:rPr>
          <w:rFonts w:eastAsia="Times New Roman" w:cstheme="minorHAnsi"/>
          <w:b/>
          <w:bCs/>
          <w:sz w:val="20"/>
          <w:szCs w:val="20"/>
          <w:lang w:eastAsia="pl-PL"/>
        </w:rPr>
        <w:t xml:space="preserve"> – inicjatywę, która od lat skutecznie wspiera rozwój międzynarodowej współpracy handlowej polskiej branży spożywczej. Jego głównym celem jest tworzenie realnych możliwości eksportowych poprzez organizację indywidualnych spotkań pomiędzy starannie wyselekcjonowanymi kupcami z zagranicy a wystawcami targów.</w:t>
      </w:r>
    </w:p>
    <w:p w:rsidR="00897EAE" w:rsidRPr="00897EAE" w:rsidRDefault="00897EAE" w:rsidP="00897EAE">
      <w:pPr>
        <w:shd w:val="clear" w:color="auto" w:fill="FFFFFF"/>
        <w:spacing w:before="150" w:after="150" w:line="240" w:lineRule="auto"/>
        <w:jc w:val="both"/>
        <w:rPr>
          <w:rFonts w:eastAsia="Times New Roman" w:cstheme="minorHAnsi"/>
          <w:sz w:val="20"/>
          <w:szCs w:val="20"/>
          <w:lang w:eastAsia="pl-PL"/>
        </w:rPr>
      </w:pPr>
      <w:r w:rsidRPr="00897EAE">
        <w:rPr>
          <w:rFonts w:eastAsia="Times New Roman" w:cstheme="minorHAnsi"/>
          <w:sz w:val="20"/>
          <w:szCs w:val="20"/>
          <w:lang w:eastAsia="pl-PL"/>
        </w:rPr>
        <w:t>Polska żywność od lat cieszy się uznaniem na światowych rynkach dzięki wysokiej jakości, bezpieczeństwu produkcji oraz konkurencyjności. Aby ten potencjał mógł przekładać się na kolejne kontrakty eksportowe, niezbędne są bezpośrednie relacje biznesowe. To właśnie one bardzo często stają się początkiem długofalowej współpracy.</w:t>
      </w:r>
    </w:p>
    <w:p w:rsidR="00897EAE" w:rsidRPr="00897EAE" w:rsidRDefault="00897EAE" w:rsidP="00897EAE">
      <w:pPr>
        <w:shd w:val="clear" w:color="auto" w:fill="FFFFFF"/>
        <w:spacing w:before="150" w:after="150" w:line="240" w:lineRule="auto"/>
        <w:jc w:val="both"/>
        <w:rPr>
          <w:rFonts w:eastAsia="Times New Roman" w:cstheme="minorHAnsi"/>
          <w:sz w:val="20"/>
          <w:szCs w:val="20"/>
          <w:lang w:eastAsia="pl-PL"/>
        </w:rPr>
      </w:pPr>
      <w:r w:rsidRPr="00897EAE">
        <w:rPr>
          <w:rFonts w:eastAsia="Times New Roman" w:cstheme="minorHAnsi"/>
          <w:b/>
          <w:bCs/>
          <w:sz w:val="20"/>
          <w:szCs w:val="20"/>
          <w:lang w:eastAsia="pl-PL"/>
        </w:rPr>
        <w:t>Mamy świadomość, jak duże znaczenie dla rozwoju branży spożywczej ma internacjonalizacja, dlatego POLAGRA staje się miejscem, w którym eksport zaczyna się od rozmowy.</w:t>
      </w:r>
      <w:r w:rsidRPr="00897EAE">
        <w:rPr>
          <w:rFonts w:eastAsia="Times New Roman" w:cstheme="minorHAnsi"/>
          <w:sz w:val="20"/>
          <w:szCs w:val="20"/>
          <w:lang w:eastAsia="pl-PL"/>
        </w:rPr>
        <w:t> Zapraszamy do Poznania importerów, dystrybutorów, przedstawicieli sieci handlowych oraz innych kluczowych kupców z całego świata, którzy poszukują nowych produktów i wiarygodnych partnerów biznesowych.</w:t>
      </w:r>
    </w:p>
    <w:p w:rsidR="00897EAE" w:rsidRPr="00897EAE" w:rsidRDefault="00897EAE" w:rsidP="00897EAE">
      <w:pPr>
        <w:shd w:val="clear" w:color="auto" w:fill="FFFFFF"/>
        <w:spacing w:after="150" w:line="240" w:lineRule="auto"/>
        <w:jc w:val="both"/>
        <w:rPr>
          <w:rFonts w:eastAsia="Times New Roman" w:cstheme="minorHAnsi"/>
          <w:sz w:val="20"/>
          <w:szCs w:val="20"/>
          <w:lang w:eastAsia="pl-PL"/>
        </w:rPr>
      </w:pPr>
      <w:r w:rsidRPr="00897EAE">
        <w:rPr>
          <w:rFonts w:eastAsia="Times New Roman" w:cstheme="minorHAnsi"/>
          <w:noProof/>
          <w:sz w:val="20"/>
          <w:szCs w:val="20"/>
          <w:lang w:eastAsia="pl-PL"/>
        </w:rPr>
        <w:lastRenderedPageBreak/>
        <w:drawing>
          <wp:inline distT="0" distB="0" distL="0" distR="0">
            <wp:extent cx="4046220" cy="2273590"/>
            <wp:effectExtent l="0" t="0" r="0" b="0"/>
            <wp:docPr id="1" name="Obraz 1" descr="https://polagra.pl/media/3xklvc33/chatgpt-image-10-lip-2026-12_25_45.png?width=840&amp;height=472.7511961722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olagra.pl/media/3xklvc33/chatgpt-image-10-lip-2026-12_25_45.png?width=840&amp;height=472.751196172248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55798" cy="2278972"/>
                    </a:xfrm>
                    <a:prstGeom prst="rect">
                      <a:avLst/>
                    </a:prstGeom>
                    <a:noFill/>
                    <a:ln>
                      <a:noFill/>
                    </a:ln>
                  </pic:spPr>
                </pic:pic>
              </a:graphicData>
            </a:graphic>
          </wp:inline>
        </w:drawing>
      </w:r>
    </w:p>
    <w:p w:rsidR="00897EAE" w:rsidRPr="00897EAE" w:rsidRDefault="00897EAE" w:rsidP="00897EAE">
      <w:pPr>
        <w:shd w:val="clear" w:color="auto" w:fill="FFFFFF"/>
        <w:spacing w:before="150" w:after="150" w:line="240" w:lineRule="auto"/>
        <w:jc w:val="both"/>
        <w:rPr>
          <w:rFonts w:eastAsia="Times New Roman" w:cstheme="minorHAnsi"/>
          <w:sz w:val="20"/>
          <w:szCs w:val="20"/>
          <w:lang w:eastAsia="pl-PL"/>
        </w:rPr>
      </w:pPr>
      <w:r w:rsidRPr="00897EAE">
        <w:rPr>
          <w:rFonts w:eastAsia="Times New Roman" w:cstheme="minorHAnsi"/>
          <w:sz w:val="20"/>
          <w:szCs w:val="20"/>
          <w:lang w:eastAsia="pl-PL"/>
        </w:rPr>
        <w:t> </w:t>
      </w:r>
    </w:p>
    <w:p w:rsidR="00897EAE" w:rsidRPr="00897EAE" w:rsidRDefault="00897EAE" w:rsidP="00897EAE">
      <w:pPr>
        <w:shd w:val="clear" w:color="auto" w:fill="FFFFFF"/>
        <w:spacing w:before="100" w:beforeAutospacing="1" w:after="100" w:afterAutospacing="1" w:line="240" w:lineRule="auto"/>
        <w:jc w:val="both"/>
        <w:outlineLvl w:val="1"/>
        <w:rPr>
          <w:rFonts w:eastAsia="Times New Roman" w:cstheme="minorHAnsi"/>
          <w:b/>
          <w:bCs/>
          <w:sz w:val="20"/>
          <w:szCs w:val="20"/>
          <w:lang w:eastAsia="pl-PL"/>
        </w:rPr>
      </w:pPr>
      <w:r w:rsidRPr="00897EAE">
        <w:rPr>
          <w:rFonts w:eastAsia="Times New Roman" w:cstheme="minorHAnsi"/>
          <w:b/>
          <w:bCs/>
          <w:sz w:val="20"/>
          <w:szCs w:val="20"/>
          <w:lang w:eastAsia="pl-PL"/>
        </w:rPr>
        <w:t>TARGI POLAGRA ZAPRASZAJĄ GOŚCI Z ZAGRANICY!</w:t>
      </w:r>
    </w:p>
    <w:p w:rsidR="00897EAE" w:rsidRPr="00897EAE" w:rsidRDefault="00897EAE" w:rsidP="00897EAE">
      <w:pPr>
        <w:shd w:val="clear" w:color="auto" w:fill="FFFFFF"/>
        <w:spacing w:before="150" w:after="150" w:line="240" w:lineRule="auto"/>
        <w:jc w:val="both"/>
        <w:rPr>
          <w:rFonts w:eastAsia="Times New Roman" w:cstheme="minorHAnsi"/>
          <w:sz w:val="20"/>
          <w:szCs w:val="20"/>
          <w:lang w:eastAsia="pl-PL"/>
        </w:rPr>
      </w:pPr>
      <w:r w:rsidRPr="00897EAE">
        <w:rPr>
          <w:rFonts w:eastAsia="Times New Roman" w:cstheme="minorHAnsi"/>
          <w:b/>
          <w:bCs/>
          <w:sz w:val="20"/>
          <w:szCs w:val="20"/>
          <w:lang w:eastAsia="pl-PL"/>
        </w:rPr>
        <w:t>Do udziału w programie zapraszamy przedstawicieli firm z branży spożywczej</w:t>
      </w:r>
      <w:r w:rsidRPr="00897EAE">
        <w:rPr>
          <w:rFonts w:eastAsia="Times New Roman" w:cstheme="minorHAnsi"/>
          <w:sz w:val="20"/>
          <w:szCs w:val="20"/>
          <w:lang w:eastAsia="pl-PL"/>
        </w:rPr>
        <w:t>, którzy są zainteresowani nawiązaniem nowych relacji handlowych z wystawcami targów POLAGRA. Program skierowany jest do osób pełniących w swoich przedsiębiorstwach funkcje decyzyjne lub mających realny wpływ na procesy zakupowe, rozwój asortymentu oraz nawiązywanie współpracy z nowymi dostawcami.</w:t>
      </w:r>
    </w:p>
    <w:p w:rsidR="00897EAE" w:rsidRPr="00897EAE" w:rsidRDefault="00897EAE" w:rsidP="00897EAE">
      <w:pPr>
        <w:shd w:val="clear" w:color="auto" w:fill="FFFFFF"/>
        <w:spacing w:before="150" w:after="150" w:line="240" w:lineRule="auto"/>
        <w:jc w:val="both"/>
        <w:rPr>
          <w:rFonts w:eastAsia="Times New Roman" w:cstheme="minorHAnsi"/>
          <w:sz w:val="20"/>
          <w:szCs w:val="20"/>
          <w:lang w:eastAsia="pl-PL"/>
        </w:rPr>
      </w:pPr>
      <w:r w:rsidRPr="00897EAE">
        <w:rPr>
          <w:rFonts w:eastAsia="Times New Roman" w:cstheme="minorHAnsi"/>
          <w:sz w:val="20"/>
          <w:szCs w:val="20"/>
          <w:lang w:eastAsia="pl-PL"/>
        </w:rPr>
        <w:t xml:space="preserve"> Udział w programie to możliwość odbycia indywidualnie dopasowanych spotkań B2B z wystawcami targów POLAGRA, poznania innowacyjnych produktów oraz nawiązania wartościowych kontaktów biznesowych, które mogą zaowocować długofalową współpracą. </w:t>
      </w:r>
    </w:p>
    <w:p w:rsidR="0056413B" w:rsidRPr="00897EAE" w:rsidRDefault="00897EAE" w:rsidP="00897EAE">
      <w:pPr>
        <w:jc w:val="both"/>
        <w:rPr>
          <w:rFonts w:cstheme="minorHAnsi"/>
          <w:sz w:val="20"/>
          <w:szCs w:val="20"/>
        </w:rPr>
      </w:pPr>
    </w:p>
    <w:sectPr w:rsidR="0056413B" w:rsidRPr="00897E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559"/>
    <w:rsid w:val="001C4559"/>
    <w:rsid w:val="00897EAE"/>
    <w:rsid w:val="00B70226"/>
    <w:rsid w:val="00DF17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32F30"/>
  <w15:chartTrackingRefBased/>
  <w15:docId w15:val="{20030713-A232-41F2-A0DF-92F88B7C2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897EAE"/>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897EAE"/>
    <w:rPr>
      <w:rFonts w:ascii="Times New Roman" w:eastAsia="Times New Roman" w:hAnsi="Times New Roman" w:cs="Times New Roman"/>
      <w:b/>
      <w:bCs/>
      <w:sz w:val="36"/>
      <w:szCs w:val="36"/>
      <w:lang w:eastAsia="pl-PL"/>
    </w:rPr>
  </w:style>
  <w:style w:type="paragraph" w:customStyle="1" w:styleId="singleposttext">
    <w:name w:val="singlepost__text"/>
    <w:basedOn w:val="Normalny"/>
    <w:rsid w:val="00897EA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97EA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dq2pgselectionanchorcontainer">
    <w:name w:val="pdq2pg_selectionanchorcontainer"/>
    <w:basedOn w:val="Normalny"/>
    <w:rsid w:val="00897EA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97E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848">
      <w:bodyDiv w:val="1"/>
      <w:marLeft w:val="0"/>
      <w:marRight w:val="0"/>
      <w:marTop w:val="0"/>
      <w:marBottom w:val="0"/>
      <w:divBdr>
        <w:top w:val="none" w:sz="0" w:space="0" w:color="auto"/>
        <w:left w:val="none" w:sz="0" w:space="0" w:color="auto"/>
        <w:bottom w:val="none" w:sz="0" w:space="0" w:color="auto"/>
        <w:right w:val="none" w:sz="0" w:space="0" w:color="auto"/>
      </w:divBdr>
    </w:div>
    <w:div w:id="656686251">
      <w:bodyDiv w:val="1"/>
      <w:marLeft w:val="0"/>
      <w:marRight w:val="0"/>
      <w:marTop w:val="0"/>
      <w:marBottom w:val="0"/>
      <w:divBdr>
        <w:top w:val="none" w:sz="0" w:space="0" w:color="auto"/>
        <w:left w:val="none" w:sz="0" w:space="0" w:color="auto"/>
        <w:bottom w:val="none" w:sz="0" w:space="0" w:color="auto"/>
        <w:right w:val="none" w:sz="0" w:space="0" w:color="auto"/>
      </w:divBdr>
      <w:divsChild>
        <w:div w:id="1601142727">
          <w:marLeft w:val="0"/>
          <w:marRight w:val="0"/>
          <w:marTop w:val="0"/>
          <w:marBottom w:val="0"/>
          <w:divBdr>
            <w:top w:val="none" w:sz="0" w:space="0" w:color="auto"/>
            <w:left w:val="none" w:sz="0" w:space="0" w:color="auto"/>
            <w:bottom w:val="none" w:sz="0" w:space="0" w:color="auto"/>
            <w:right w:val="none" w:sz="0" w:space="0" w:color="auto"/>
          </w:divBdr>
          <w:divsChild>
            <w:div w:id="1159611833">
              <w:marLeft w:val="0"/>
              <w:marRight w:val="0"/>
              <w:marTop w:val="0"/>
              <w:marBottom w:val="0"/>
              <w:divBdr>
                <w:top w:val="none" w:sz="0" w:space="0" w:color="auto"/>
                <w:left w:val="none" w:sz="0" w:space="0" w:color="auto"/>
                <w:bottom w:val="none" w:sz="0" w:space="0" w:color="auto"/>
                <w:right w:val="none" w:sz="0" w:space="0" w:color="auto"/>
              </w:divBdr>
              <w:divsChild>
                <w:div w:id="1271359699">
                  <w:marLeft w:val="0"/>
                  <w:marRight w:val="0"/>
                  <w:marTop w:val="150"/>
                  <w:marBottom w:val="150"/>
                  <w:divBdr>
                    <w:top w:val="none" w:sz="0" w:space="0" w:color="auto"/>
                    <w:left w:val="none" w:sz="0" w:space="0" w:color="auto"/>
                    <w:bottom w:val="none" w:sz="0" w:space="0" w:color="auto"/>
                    <w:right w:val="none" w:sz="0" w:space="0" w:color="auto"/>
                  </w:divBdr>
                </w:div>
                <w:div w:id="365259969">
                  <w:marLeft w:val="0"/>
                  <w:marRight w:val="0"/>
                  <w:marTop w:val="150"/>
                  <w:marBottom w:val="150"/>
                  <w:divBdr>
                    <w:top w:val="none" w:sz="0" w:space="0" w:color="auto"/>
                    <w:left w:val="none" w:sz="0" w:space="0" w:color="auto"/>
                    <w:bottom w:val="none" w:sz="0" w:space="0" w:color="auto"/>
                    <w:right w:val="none" w:sz="0" w:space="0" w:color="auto"/>
                  </w:divBdr>
                </w:div>
                <w:div w:id="1219321074">
                  <w:marLeft w:val="0"/>
                  <w:marRight w:val="0"/>
                  <w:marTop w:val="0"/>
                  <w:marBottom w:val="0"/>
                  <w:divBdr>
                    <w:top w:val="none" w:sz="0" w:space="0" w:color="auto"/>
                    <w:left w:val="none" w:sz="0" w:space="0" w:color="auto"/>
                    <w:bottom w:val="none" w:sz="0" w:space="0" w:color="auto"/>
                    <w:right w:val="none" w:sz="0" w:space="0" w:color="auto"/>
                  </w:divBdr>
                  <w:divsChild>
                    <w:div w:id="606739043">
                      <w:marLeft w:val="0"/>
                      <w:marRight w:val="0"/>
                      <w:marTop w:val="0"/>
                      <w:marBottom w:val="0"/>
                      <w:divBdr>
                        <w:top w:val="none" w:sz="0" w:space="0" w:color="auto"/>
                        <w:left w:val="none" w:sz="0" w:space="0" w:color="auto"/>
                        <w:bottom w:val="none" w:sz="0" w:space="0" w:color="auto"/>
                        <w:right w:val="none" w:sz="0" w:space="0" w:color="auto"/>
                      </w:divBdr>
                      <w:divsChild>
                        <w:div w:id="562718024">
                          <w:marLeft w:val="0"/>
                          <w:marRight w:val="0"/>
                          <w:marTop w:val="0"/>
                          <w:marBottom w:val="0"/>
                          <w:divBdr>
                            <w:top w:val="none" w:sz="0" w:space="0" w:color="auto"/>
                            <w:left w:val="none" w:sz="0" w:space="0" w:color="auto"/>
                            <w:bottom w:val="none" w:sz="0" w:space="0" w:color="auto"/>
                            <w:right w:val="none" w:sz="0" w:space="0" w:color="auto"/>
                          </w:divBdr>
                          <w:divsChild>
                            <w:div w:id="927231672">
                              <w:marLeft w:val="0"/>
                              <w:marRight w:val="0"/>
                              <w:marTop w:val="0"/>
                              <w:marBottom w:val="0"/>
                              <w:divBdr>
                                <w:top w:val="none" w:sz="0" w:space="0" w:color="auto"/>
                                <w:left w:val="none" w:sz="0" w:space="0" w:color="auto"/>
                                <w:bottom w:val="none" w:sz="0" w:space="0" w:color="auto"/>
                                <w:right w:val="none" w:sz="0" w:space="0" w:color="auto"/>
                              </w:divBdr>
                              <w:divsChild>
                                <w:div w:id="404449642">
                                  <w:marLeft w:val="0"/>
                                  <w:marRight w:val="0"/>
                                  <w:marTop w:val="0"/>
                                  <w:marBottom w:val="0"/>
                                  <w:divBdr>
                                    <w:top w:val="none" w:sz="0" w:space="0" w:color="auto"/>
                                    <w:left w:val="none" w:sz="0" w:space="0" w:color="auto"/>
                                    <w:bottom w:val="none" w:sz="0" w:space="0" w:color="auto"/>
                                    <w:right w:val="none" w:sz="0" w:space="0" w:color="auto"/>
                                  </w:divBdr>
                                  <w:divsChild>
                                    <w:div w:id="1257061107">
                                      <w:marLeft w:val="0"/>
                                      <w:marRight w:val="0"/>
                                      <w:marTop w:val="0"/>
                                      <w:marBottom w:val="0"/>
                                      <w:divBdr>
                                        <w:top w:val="none" w:sz="0" w:space="0" w:color="auto"/>
                                        <w:left w:val="none" w:sz="0" w:space="0" w:color="auto"/>
                                        <w:bottom w:val="none" w:sz="0" w:space="0" w:color="auto"/>
                                        <w:right w:val="none" w:sz="0" w:space="0" w:color="auto"/>
                                      </w:divBdr>
                                      <w:divsChild>
                                        <w:div w:id="103612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2509</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 Dudziak</dc:creator>
  <cp:keywords/>
  <dc:description/>
  <cp:lastModifiedBy>Emanuela Dudziak</cp:lastModifiedBy>
  <cp:revision>2</cp:revision>
  <dcterms:created xsi:type="dcterms:W3CDTF">2026-07-24T13:09:00Z</dcterms:created>
  <dcterms:modified xsi:type="dcterms:W3CDTF">2026-07-24T13:09:00Z</dcterms:modified>
</cp:coreProperties>
</file>